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225" w:after="225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</w:rPr>
        <w:t>专业分类指导目录</w:t>
      </w:r>
    </w:p>
    <w:p>
      <w:pPr>
        <w:autoSpaceDE w:val="0"/>
        <w:autoSpaceDN w:val="0"/>
        <w:adjustRightInd w:val="0"/>
        <w:spacing w:line="560" w:lineRule="exact"/>
        <w:rPr>
          <w:rFonts w:hint="eastAsia" w:ascii="仿宋_GB2312" w:eastAsia="仿宋_GB2312" w:cs="仿宋_GB2312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仿宋"/>
          <w:b/>
          <w:bCs/>
          <w:sz w:val="32"/>
          <w:szCs w:val="32"/>
          <w:lang w:val="zh-CN"/>
        </w:rPr>
        <w:t>1、卫生管理类：</w:t>
      </w:r>
      <w:r>
        <w:rPr>
          <w:rFonts w:hint="eastAsia" w:ascii="仿宋_GB2312" w:hAnsi="仿宋" w:eastAsia="仿宋_GB2312"/>
          <w:sz w:val="32"/>
          <w:szCs w:val="32"/>
        </w:rPr>
        <w:t>卫生监督、卫生信息管理、公共卫生管理、医学文秘、医院管理等相关专业</w:t>
      </w:r>
      <w:r>
        <w:rPr>
          <w:rFonts w:hint="eastAsia" w:ascii="仿宋_GB2312" w:eastAsia="仿宋_GB2312" w:cs="仿宋"/>
          <w:sz w:val="32"/>
          <w:szCs w:val="32"/>
          <w:lang w:val="zh-CN"/>
        </w:rPr>
        <w:t>　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  <w:lang w:val="zh-CN"/>
        </w:rPr>
        <w:t>　　</w:t>
      </w:r>
      <w:r>
        <w:rPr>
          <w:rFonts w:hint="eastAsia" w:ascii="仿宋_GB2312" w:hAnsi="黑体" w:eastAsia="仿宋_GB2312" w:cs="仿宋"/>
          <w:b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b/>
          <w:sz w:val="32"/>
          <w:szCs w:val="32"/>
        </w:rPr>
        <w:t>、计算机科学与技术类：</w:t>
      </w:r>
      <w:r>
        <w:rPr>
          <w:rFonts w:hint="eastAsia" w:ascii="仿宋_GB2312" w:hAnsi="仿宋" w:eastAsia="仿宋_GB2312"/>
          <w:sz w:val="32"/>
          <w:szCs w:val="32"/>
        </w:rPr>
        <w:t>计算机科学、计算机系统结构、计算机软件与理论、计算机应用技术、计算机科学与技术、仿真科学与技术、软件工程、计算机软件、计算机系统维护、计算机硬件与外设、网络系统管理、网络工程、各类计算机或软件技术、各类计算机网络技术或工程、各类计算机数据库技术、各类计算机信息科学工程或技术、各类计算机信息管理或应用、各类计算机管理或应用、各类计算机控制技术、各类计算机通信、各类多媒体技术、信息网络安全、信息安全、网络空间安全、科技防卫、物联网工程、传感网技术、计算机多媒体技术、数字媒体技术、新媒体技术、系统理论科学或工程、空间信息与数字技术、数据科学与大数据技术、管理信息系统、地球或地理信息系统科学与技术、智能科学与技术、计算数学及其应用软件、计算机与经济管理、计算机硬件或设备、电器与电脑、智能科学与技术、空间信息与数字技术、电子与计算机工程、可视化程序设计、Web应用程序设计、多媒体制作、图形图像制作、动漫设计与制作、电影制作、电子商务、办公自动化技术、软件测试等相关专业</w:t>
      </w:r>
    </w:p>
    <w:p>
      <w:pPr>
        <w:snapToGrid w:val="0"/>
        <w:spacing w:line="560" w:lineRule="exact"/>
        <w:rPr>
          <w:color w:val="0069C3"/>
          <w:sz w:val="36"/>
          <w:szCs w:val="36"/>
          <w:shd w:val="clear" w:color="auto" w:fill="FFFFFF"/>
        </w:rPr>
      </w:pPr>
    </w:p>
    <w:p/>
    <w:sectPr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1E23"/>
    <w:rsid w:val="00391E23"/>
    <w:rsid w:val="00BF0A2D"/>
    <w:rsid w:val="05193ED7"/>
    <w:rsid w:val="6701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663</Characters>
  <Lines>5</Lines>
  <Paragraphs>1</Paragraphs>
  <TotalTime>1</TotalTime>
  <ScaleCrop>false</ScaleCrop>
  <LinksUpToDate>false</LinksUpToDate>
  <CharactersWithSpaces>778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2020-08-04T08:21:00Z</dcterms:created>
  <dc:creator>Administrator</dc:creator>
  <cp:lastModifiedBy>lenovo</cp:lastModifiedBy>
  <dcterms:modified xsi:type="dcterms:W3CDTF">2020-08-06T04:02:43Z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